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433" w:lineRule="exact"/>
        <w:ind w:left="120" w:right="-20"/>
        <w:jc w:val="left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-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0"/>
          <w:w w:val="100"/>
          <w:position w:val="-2"/>
          <w:sz w:val="32"/>
          <w:szCs w:val="32"/>
          <w:lang w:val="en-US" w:eastAsia="zh-CN"/>
        </w:rPr>
        <w:t>5</w:t>
      </w:r>
    </w:p>
    <w:p>
      <w:pPr>
        <w:spacing w:before="2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640" w:lineRule="exact"/>
        <w:ind w:left="0" w:right="-20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0"/>
          <w:w w:val="100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西藏自治区</w:t>
      </w:r>
      <w:r>
        <w:rPr>
          <w:rFonts w:hint="eastAsia" w:ascii="方正小标宋简体" w:hAnsi="方正小标宋简体" w:eastAsia="方正小标宋简体" w:cs="方正小标宋简体"/>
          <w:spacing w:val="0"/>
          <w:w w:val="100"/>
          <w:sz w:val="52"/>
          <w:szCs w:val="52"/>
        </w:rPr>
        <w:t>绿</w:t>
      </w:r>
      <w:r>
        <w:rPr>
          <w:rFonts w:hint="eastAsia" w:ascii="方正小标宋简体" w:hAnsi="方正小标宋简体" w:eastAsia="方正小标宋简体" w:cs="方正小标宋简体"/>
          <w:spacing w:val="-3"/>
          <w:w w:val="100"/>
          <w:sz w:val="52"/>
          <w:szCs w:val="52"/>
        </w:rPr>
        <w:t>色</w:t>
      </w:r>
      <w:r>
        <w:rPr>
          <w:rFonts w:hint="eastAsia" w:ascii="方正小标宋简体" w:hAnsi="方正小标宋简体" w:eastAsia="方正小标宋简体" w:cs="方正小标宋简体"/>
          <w:spacing w:val="0"/>
          <w:w w:val="100"/>
          <w:sz w:val="52"/>
          <w:szCs w:val="52"/>
        </w:rPr>
        <w:t>园区</w:t>
      </w:r>
      <w:r>
        <w:rPr>
          <w:rFonts w:hint="eastAsia" w:ascii="方正小标宋简体" w:hAnsi="方正小标宋简体" w:eastAsia="方正小标宋简体" w:cs="方正小标宋简体"/>
          <w:spacing w:val="-3"/>
          <w:w w:val="100"/>
          <w:sz w:val="52"/>
          <w:szCs w:val="52"/>
        </w:rPr>
        <w:t>评</w:t>
      </w:r>
      <w:r>
        <w:rPr>
          <w:rFonts w:hint="eastAsia" w:ascii="方正小标宋简体" w:hAnsi="方正小标宋简体" w:eastAsia="方正小标宋简体" w:cs="方正小标宋简体"/>
          <w:spacing w:val="0"/>
          <w:w w:val="100"/>
          <w:sz w:val="52"/>
          <w:szCs w:val="52"/>
        </w:rPr>
        <w:t>价报告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  <w:bookmarkStart w:id="0" w:name="_GoBack"/>
      <w:bookmarkEnd w:id="0"/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9" w:after="0" w:line="220" w:lineRule="exact"/>
        <w:jc w:val="left"/>
        <w:rPr>
          <w:sz w:val="22"/>
          <w:szCs w:val="22"/>
        </w:rPr>
      </w:pPr>
    </w:p>
    <w:p>
      <w:pPr>
        <w:tabs>
          <w:tab w:val="left" w:pos="1720"/>
          <w:tab w:val="left" w:pos="2680"/>
          <w:tab w:val="left" w:pos="3480"/>
          <w:tab w:val="left" w:pos="7060"/>
        </w:tabs>
        <w:spacing w:before="0" w:after="0" w:line="514" w:lineRule="exact"/>
        <w:ind w:left="919" w:right="-20"/>
        <w:jc w:val="left"/>
        <w:rPr>
          <w:rFonts w:hint="default" w:ascii="Microsoft JhengHei" w:hAnsi="Microsoft JhengHei" w:eastAsia="宋体" w:cs="Microsoft JhengHei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w w:val="99"/>
          <w:position w:val="-6"/>
          <w:sz w:val="32"/>
          <w:szCs w:val="32"/>
        </w:rPr>
        <w:t>园区名称</w:t>
      </w:r>
      <w:r>
        <w:rPr>
          <w:rFonts w:ascii="Microsoft JhengHei" w:hAnsi="Microsoft JhengHei" w:eastAsia="Microsoft JhengHei" w:cs="Microsoft JhengHei"/>
          <w:spacing w:val="2"/>
          <w:w w:val="99"/>
          <w:position w:val="-6"/>
          <w:sz w:val="32"/>
          <w:szCs w:val="32"/>
        </w:rPr>
        <w:t>：</w:t>
      </w:r>
      <w:r>
        <w:rPr>
          <w:rFonts w:ascii="Microsoft JhengHei" w:hAnsi="Microsoft JhengHei" w:eastAsia="Microsoft JhengHei" w:cs="Microsoft JhengHei"/>
          <w:spacing w:val="0"/>
          <w:w w:val="99"/>
          <w:position w:val="-6"/>
          <w:sz w:val="32"/>
          <w:szCs w:val="32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position w:val="-6"/>
          <w:sz w:val="32"/>
          <w:szCs w:val="32"/>
          <w:u w:val="single" w:color="000000"/>
        </w:rPr>
        <w:tab/>
      </w:r>
      <w:r>
        <w:rPr>
          <w:rFonts w:hint="eastAsia" w:ascii="Microsoft JhengHei" w:hAnsi="Microsoft JhengHei" w:eastAsia="宋体" w:cs="Microsoft JhengHei"/>
          <w:spacing w:val="0"/>
          <w:w w:val="100"/>
          <w:position w:val="-6"/>
          <w:sz w:val="32"/>
          <w:szCs w:val="32"/>
          <w:u w:val="single" w:color="000000"/>
          <w:lang w:val="en-US" w:eastAsia="zh-CN"/>
        </w:rPr>
        <w:t xml:space="preserve">                                                            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9" w:after="0" w:line="260" w:lineRule="exact"/>
        <w:jc w:val="left"/>
        <w:rPr>
          <w:sz w:val="26"/>
          <w:szCs w:val="26"/>
        </w:rPr>
      </w:pPr>
    </w:p>
    <w:p>
      <w:pPr>
        <w:spacing w:before="6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3460"/>
          <w:tab w:val="left" w:pos="4360"/>
          <w:tab w:val="left" w:pos="5260"/>
        </w:tabs>
        <w:spacing w:before="0" w:after="0" w:line="240" w:lineRule="auto"/>
        <w:ind w:right="2859"/>
        <w:jc w:val="center"/>
        <w:rPr>
          <w:rFonts w:ascii="Times New Roman" w:hAnsi="Times New Roman" w:eastAsia="Times New Roman" w:cs="Times New Roman"/>
          <w:spacing w:val="1"/>
          <w:w w:val="100"/>
          <w:sz w:val="30"/>
          <w:szCs w:val="30"/>
        </w:rPr>
      </w:pPr>
    </w:p>
    <w:p>
      <w:pPr>
        <w:tabs>
          <w:tab w:val="left" w:pos="3460"/>
          <w:tab w:val="left" w:pos="4360"/>
          <w:tab w:val="left" w:pos="5260"/>
        </w:tabs>
        <w:spacing w:before="0" w:after="0" w:line="240" w:lineRule="auto"/>
        <w:ind w:right="0"/>
        <w:jc w:val="center"/>
        <w:rPr>
          <w:rFonts w:hint="eastAsia" w:ascii="Times New Roman" w:hAnsi="Times New Roman" w:eastAsia="Times New Roman" w:cs="Times New Roman"/>
          <w:spacing w:val="1"/>
          <w:w w:val="100"/>
          <w:sz w:val="30"/>
          <w:szCs w:val="30"/>
          <w:lang w:val="en-US" w:eastAsia="zh-CN"/>
        </w:rPr>
      </w:pPr>
    </w:p>
    <w:p>
      <w:pPr>
        <w:tabs>
          <w:tab w:val="left" w:pos="3460"/>
          <w:tab w:val="left" w:pos="4360"/>
          <w:tab w:val="left" w:pos="5260"/>
        </w:tabs>
        <w:spacing w:before="0" w:after="0" w:line="240" w:lineRule="auto"/>
        <w:ind w:right="0"/>
        <w:jc w:val="center"/>
        <w:rPr>
          <w:rFonts w:hint="eastAsia" w:ascii="Times New Roman" w:hAnsi="Times New Roman" w:eastAsia="Times New Roman" w:cs="Times New Roman"/>
          <w:spacing w:val="1"/>
          <w:w w:val="100"/>
          <w:sz w:val="30"/>
          <w:szCs w:val="30"/>
          <w:lang w:val="en-US" w:eastAsia="zh-CN"/>
        </w:rPr>
      </w:pPr>
    </w:p>
    <w:p>
      <w:pPr>
        <w:tabs>
          <w:tab w:val="left" w:pos="3460"/>
          <w:tab w:val="left" w:pos="4360"/>
          <w:tab w:val="left" w:pos="5260"/>
        </w:tabs>
        <w:spacing w:before="0" w:after="0" w:line="240" w:lineRule="auto"/>
        <w:ind w:right="0"/>
        <w:jc w:val="center"/>
        <w:rPr>
          <w:rFonts w:hint="eastAsia" w:ascii="仿宋_GB2312" w:hAnsi="仿宋_GB2312" w:eastAsia="仿宋_GB2312" w:cs="仿宋_GB2312"/>
          <w:spacing w:val="1"/>
          <w:w w:val="1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w w:val="100"/>
          <w:sz w:val="30"/>
          <w:szCs w:val="30"/>
          <w:lang w:val="en-US" w:eastAsia="zh-CN"/>
        </w:rPr>
        <w:t>西藏自治区经济和信息化厅制</w:t>
      </w:r>
    </w:p>
    <w:p>
      <w:pPr>
        <w:tabs>
          <w:tab w:val="left" w:pos="3460"/>
          <w:tab w:val="left" w:pos="4360"/>
          <w:tab w:val="left" w:pos="5260"/>
        </w:tabs>
        <w:spacing w:before="0" w:after="0" w:line="240" w:lineRule="auto"/>
        <w:ind w:right="2859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"/>
          <w:w w:val="100"/>
          <w:sz w:val="30"/>
          <w:szCs w:val="30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pacing w:val="1"/>
          <w:w w:val="100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pacing w:val="0"/>
          <w:w w:val="100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pacing w:val="0"/>
          <w:w w:val="10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0"/>
          <w:w w:val="1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pacing w:val="0"/>
          <w:w w:val="100"/>
          <w:sz w:val="30"/>
          <w:szCs w:val="30"/>
        </w:rPr>
        <w:tab/>
      </w:r>
      <w:r>
        <w:rPr>
          <w:rFonts w:hint="eastAsia" w:ascii="仿宋_GB2312" w:hAnsi="仿宋_GB2312" w:eastAsia="仿宋_GB2312" w:cs="仿宋_GB2312"/>
          <w:spacing w:val="0"/>
          <w:w w:val="100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pacing w:val="0"/>
          <w:w w:val="100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0"/>
          <w:w w:val="100"/>
          <w:sz w:val="30"/>
          <w:szCs w:val="30"/>
        </w:rPr>
        <w:t>日</w:t>
      </w:r>
    </w:p>
    <w:p>
      <w:pPr>
        <w:spacing w:after="0"/>
        <w:jc w:val="center"/>
        <w:sectPr>
          <w:headerReference r:id="rId5" w:type="default"/>
          <w:footerReference r:id="rId6" w:type="default"/>
          <w:pgSz w:w="11920" w:h="16840"/>
          <w:pgMar w:top="1480" w:right="1680" w:bottom="1180" w:left="1680" w:header="0" w:footer="984" w:gutter="0"/>
          <w:pgNumType w:start="9"/>
          <w:cols w:space="720" w:num="1"/>
        </w:sectPr>
      </w:pPr>
    </w:p>
    <w:p>
      <w:pPr>
        <w:spacing w:before="1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452" w:lineRule="exact"/>
        <w:ind w:left="3529" w:right="3511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pacing w:val="0"/>
          <w:w w:val="99"/>
          <w:position w:val="-1"/>
          <w:sz w:val="32"/>
          <w:szCs w:val="32"/>
        </w:rPr>
        <w:t>基</w:t>
      </w:r>
      <w:r>
        <w:rPr>
          <w:rFonts w:hint="eastAsia" w:ascii="方正小标宋简体" w:hAnsi="方正小标宋简体" w:eastAsia="方正小标宋简体" w:cs="方正小标宋简体"/>
          <w:spacing w:val="3"/>
          <w:w w:val="99"/>
          <w:position w:val="-1"/>
          <w:sz w:val="32"/>
          <w:szCs w:val="32"/>
        </w:rPr>
        <w:t>本</w:t>
      </w:r>
      <w:r>
        <w:rPr>
          <w:rFonts w:hint="eastAsia" w:ascii="方正小标宋简体" w:hAnsi="方正小标宋简体" w:eastAsia="方正小标宋简体" w:cs="方正小标宋简体"/>
          <w:spacing w:val="0"/>
          <w:w w:val="99"/>
          <w:position w:val="-1"/>
          <w:sz w:val="32"/>
          <w:szCs w:val="32"/>
        </w:rPr>
        <w:t>信息表</w:t>
      </w:r>
    </w:p>
    <w:p>
      <w:pPr>
        <w:spacing w:before="10" w:after="0" w:line="100" w:lineRule="exact"/>
        <w:jc w:val="left"/>
        <w:rPr>
          <w:rFonts w:hint="eastAsia" w:ascii="仿宋_GB2312" w:hAnsi="仿宋_GB2312" w:eastAsia="仿宋_GB2312" w:cs="仿宋_GB2312"/>
          <w:sz w:val="10"/>
          <w:szCs w:val="10"/>
        </w:rPr>
      </w:pPr>
    </w:p>
    <w:tbl>
      <w:tblPr>
        <w:tblStyle w:val="2"/>
        <w:tblW w:w="8522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0"/>
        <w:gridCol w:w="466"/>
        <w:gridCol w:w="990"/>
        <w:gridCol w:w="795"/>
        <w:gridCol w:w="2010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852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9" w:after="0" w:line="240" w:lineRule="auto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</w:rPr>
              <w:t>一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</w:rPr>
              <w:t>园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4"/>
                <w:szCs w:val="24"/>
              </w:rPr>
              <w:t>区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</w:rPr>
              <w:t>基本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4"/>
                <w:szCs w:val="24"/>
              </w:rPr>
              <w:t>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</w:rPr>
              <w:t>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259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3" w:lineRule="exact"/>
              <w:ind w:left="814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园区名称</w:t>
            </w:r>
          </w:p>
        </w:tc>
        <w:tc>
          <w:tcPr>
            <w:tcW w:w="592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259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2" w:lineRule="exact"/>
              <w:ind w:left="814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园区地址</w:t>
            </w:r>
          </w:p>
        </w:tc>
        <w:tc>
          <w:tcPr>
            <w:tcW w:w="592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259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3" w:lineRule="exact"/>
              <w:ind w:left="694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园区负责人</w:t>
            </w:r>
          </w:p>
        </w:tc>
        <w:tc>
          <w:tcPr>
            <w:tcW w:w="178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0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3" w:lineRule="exact"/>
              <w:ind w:left="400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负责人电话</w:t>
            </w:r>
          </w:p>
        </w:tc>
        <w:tc>
          <w:tcPr>
            <w:tcW w:w="21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259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2" w:lineRule="exact"/>
              <w:ind w:left="694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园区联系人</w:t>
            </w:r>
          </w:p>
        </w:tc>
        <w:tc>
          <w:tcPr>
            <w:tcW w:w="178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0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2" w:lineRule="exact"/>
              <w:ind w:left="400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联系人电话</w:t>
            </w:r>
          </w:p>
        </w:tc>
        <w:tc>
          <w:tcPr>
            <w:tcW w:w="21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259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3" w:lineRule="exact"/>
              <w:ind w:left="814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电子邮箱</w:t>
            </w:r>
          </w:p>
        </w:tc>
        <w:tc>
          <w:tcPr>
            <w:tcW w:w="178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0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3" w:lineRule="exact"/>
              <w:ind w:left="722" w:right="70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传真</w:t>
            </w:r>
          </w:p>
        </w:tc>
        <w:tc>
          <w:tcPr>
            <w:tcW w:w="21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852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3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绿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24"/>
                <w:szCs w:val="24"/>
              </w:rPr>
              <w:t>色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园区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24"/>
                <w:szCs w:val="24"/>
              </w:rPr>
              <w:t>评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价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24"/>
                <w:szCs w:val="24"/>
              </w:rPr>
              <w:t>结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2" w:lineRule="exact"/>
              <w:ind w:left="581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基本要求</w:t>
            </w:r>
          </w:p>
        </w:tc>
        <w:tc>
          <w:tcPr>
            <w:tcW w:w="225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tabs>
                <w:tab w:val="left" w:pos="960"/>
              </w:tabs>
              <w:spacing w:before="0" w:after="0" w:line="382" w:lineRule="exact"/>
              <w:ind w:left="102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w w:val="100"/>
                <w:position w:val="-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符合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pacing w:val="1"/>
                <w:w w:val="100"/>
                <w:position w:val="-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不符合</w:t>
            </w:r>
          </w:p>
        </w:tc>
        <w:tc>
          <w:tcPr>
            <w:tcW w:w="20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2" w:lineRule="exact"/>
              <w:ind w:left="160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近三年评价得分</w:t>
            </w:r>
          </w:p>
        </w:tc>
        <w:tc>
          <w:tcPr>
            <w:tcW w:w="21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13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3" w:after="0" w:line="20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spacing w:before="0" w:after="0" w:line="272" w:lineRule="auto"/>
              <w:ind w:left="821" w:right="378" w:hanging="36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</w:rPr>
              <w:t>近三年得分 情况</w:t>
            </w:r>
          </w:p>
        </w:tc>
        <w:tc>
          <w:tcPr>
            <w:tcW w:w="14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1" w:lineRule="exact"/>
              <w:ind w:left="364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第 1 年</w:t>
            </w:r>
          </w:p>
        </w:tc>
        <w:tc>
          <w:tcPr>
            <w:tcW w:w="493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1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3" w:lineRule="exact"/>
              <w:ind w:left="364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 xml:space="preserve">第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4"/>
                <w:szCs w:val="24"/>
              </w:rPr>
              <w:t xml:space="preserve">2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年</w:t>
            </w:r>
          </w:p>
        </w:tc>
        <w:tc>
          <w:tcPr>
            <w:tcW w:w="493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13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3" w:lineRule="exact"/>
              <w:ind w:left="364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 xml:space="preserve">第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4"/>
                <w:szCs w:val="24"/>
              </w:rPr>
              <w:t xml:space="preserve">3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年</w:t>
            </w:r>
          </w:p>
        </w:tc>
        <w:tc>
          <w:tcPr>
            <w:tcW w:w="493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6" w:hRule="exact"/>
        </w:trPr>
        <w:tc>
          <w:tcPr>
            <w:tcW w:w="852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2" w:lineRule="exact"/>
              <w:ind w:left="583" w:right="-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本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  <w:lang w:val="en-US" w:eastAsia="zh-CN"/>
              </w:rPr>
              <w:t>园区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承诺已对园区材料进行全面审核</w:t>
            </w:r>
            <w:r>
              <w:rPr>
                <w:rFonts w:hint="eastAsia" w:ascii="仿宋_GB2312" w:hAnsi="仿宋_GB2312" w:eastAsia="仿宋_GB2312" w:cs="仿宋_GB2312"/>
                <w:spacing w:val="-48"/>
                <w:w w:val="100"/>
                <w:position w:val="-2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保证园区数据真实有效</w:t>
            </w:r>
            <w:r>
              <w:rPr>
                <w:rFonts w:hint="eastAsia" w:ascii="仿宋_GB2312" w:hAnsi="仿宋_GB2312" w:eastAsia="仿宋_GB2312" w:cs="仿宋_GB2312"/>
                <w:spacing w:val="-46"/>
                <w:w w:val="100"/>
                <w:position w:val="-2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评价程序</w:t>
            </w:r>
          </w:p>
          <w:p>
            <w:pPr>
              <w:spacing w:before="55" w:after="0" w:line="544" w:lineRule="auto"/>
              <w:ind w:left="3823" w:right="887" w:hanging="372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</w:rPr>
              <w:t>公正，评价结果客观。评价报告若存在弄虚作假，本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  <w:lang w:val="en-US" w:eastAsia="zh-CN"/>
              </w:rPr>
              <w:t>园区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</w:rPr>
              <w:t>愿承担责任。 负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4"/>
                <w:szCs w:val="24"/>
              </w:rPr>
              <w:t>责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</w:rPr>
              <w:t>人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4"/>
                <w:szCs w:val="24"/>
              </w:rPr>
              <w:t>签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</w:rPr>
              <w:t>字：</w:t>
            </w:r>
          </w:p>
          <w:p>
            <w:pPr>
              <w:spacing w:before="8" w:after="0" w:line="110" w:lineRule="exact"/>
              <w:jc w:val="left"/>
              <w:rPr>
                <w:rFonts w:hint="eastAsia" w:ascii="仿宋_GB2312" w:hAnsi="仿宋_GB2312" w:eastAsia="仿宋_GB2312" w:cs="仿宋_GB2312"/>
                <w:sz w:val="11"/>
                <w:szCs w:val="11"/>
              </w:rPr>
            </w:pPr>
          </w:p>
          <w:p>
            <w:pPr>
              <w:spacing w:before="0" w:after="0"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  <w:lang w:val="en-US" w:eastAsia="zh-CN"/>
              </w:rPr>
              <w:t>园区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4"/>
                <w:szCs w:val="24"/>
                <w:lang w:val="en-US" w:eastAsia="zh-CN"/>
              </w:rPr>
              <w:t>管委会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4"/>
                <w:szCs w:val="24"/>
              </w:rPr>
              <w:t>公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4"/>
                <w:szCs w:val="24"/>
              </w:rPr>
              <w:t>章）</w:t>
            </w:r>
          </w:p>
        </w:tc>
      </w:tr>
    </w:tbl>
    <w:p>
      <w:pPr>
        <w:spacing w:after="0"/>
        <w:jc w:val="center"/>
        <w:sectPr>
          <w:headerReference r:id="rId7" w:type="default"/>
          <w:footerReference r:id="rId8" w:type="default"/>
          <w:pgSz w:w="11920" w:h="16840"/>
          <w:pgMar w:top="1480" w:right="1580" w:bottom="1180" w:left="1580" w:header="0" w:footer="984" w:gutter="0"/>
          <w:pgNumType w:start="11"/>
          <w:cols w:space="720" w:num="1"/>
        </w:sectPr>
      </w:pPr>
    </w:p>
    <w:p>
      <w:pPr>
        <w:spacing w:before="0" w:after="0" w:line="495" w:lineRule="exact"/>
        <w:ind w:right="-2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0"/>
          <w:w w:val="100"/>
          <w:position w:val="-1"/>
          <w:sz w:val="36"/>
          <w:szCs w:val="36"/>
        </w:rPr>
        <w:t>绿色园区评价报告（格式）</w:t>
      </w:r>
    </w:p>
    <w:p>
      <w:pPr>
        <w:spacing w:before="5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560" w:lineRule="exact"/>
        <w:ind w:left="0" w:right="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一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评价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园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区情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况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介绍</w:t>
      </w:r>
    </w:p>
    <w:p>
      <w:pPr>
        <w:spacing w:before="0" w:after="0" w:line="560" w:lineRule="exact"/>
        <w:ind w:left="0" w:right="0" w:firstLine="6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主要介绍绿色园区评价的目的</w:t>
      </w:r>
      <w:r>
        <w:rPr>
          <w:rFonts w:hint="eastAsia" w:ascii="仿宋_GB2312" w:hAnsi="仿宋_GB2312" w:eastAsia="仿宋_GB2312" w:cs="仿宋_GB2312"/>
          <w:spacing w:val="-94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依据及被评价园区的基本情 况等内容。</w:t>
      </w:r>
    </w:p>
    <w:p>
      <w:pPr>
        <w:spacing w:before="0" w:after="0" w:line="560" w:lineRule="exact"/>
        <w:ind w:left="0" w:right="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二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评价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过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程描述</w:t>
      </w:r>
    </w:p>
    <w:p>
      <w:pPr>
        <w:spacing w:before="0" w:after="0" w:line="560" w:lineRule="exact"/>
        <w:ind w:left="0" w:right="0" w:firstLine="600"/>
        <w:jc w:val="both"/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主要介绍评价工作安排</w:t>
      </w:r>
      <w:r>
        <w:rPr>
          <w:rFonts w:hint="eastAsia" w:ascii="仿宋_GB2312" w:hAnsi="仿宋_GB2312" w:eastAsia="仿宋_GB2312" w:cs="仿宋_GB2312"/>
          <w:spacing w:val="-12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评价人员组成</w:t>
      </w:r>
      <w:r>
        <w:rPr>
          <w:rFonts w:hint="eastAsia" w:ascii="仿宋_GB2312" w:hAnsi="仿宋_GB2312" w:eastAsia="仿宋_GB2312" w:cs="仿宋_GB2312"/>
          <w:spacing w:val="-12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文件资料评价情况、 现场评价情况</w:t>
      </w:r>
      <w:r>
        <w:rPr>
          <w:rFonts w:hint="eastAsia" w:ascii="仿宋_GB2312" w:hAnsi="仿宋_GB2312" w:eastAsia="仿宋_GB2312" w:cs="仿宋_GB2312"/>
          <w:spacing w:val="-48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数据收集及审核的过程</w:t>
      </w:r>
      <w:r>
        <w:rPr>
          <w:rFonts w:hint="eastAsia" w:ascii="仿宋_GB2312" w:hAnsi="仿宋_GB2312" w:eastAsia="仿宋_GB2312" w:cs="仿宋_GB2312"/>
          <w:spacing w:val="-46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指标数据的不确定性分 析、报告编写及评价结论复核等内容。</w:t>
      </w:r>
    </w:p>
    <w:p>
      <w:pPr>
        <w:numPr>
          <w:ilvl w:val="0"/>
          <w:numId w:val="1"/>
        </w:numPr>
        <w:spacing w:before="0" w:after="0" w:line="560" w:lineRule="exact"/>
        <w:ind w:left="0" w:right="0" w:firstLine="600"/>
        <w:jc w:val="both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园区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绿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色化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建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设或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改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造主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做法</w:t>
      </w:r>
    </w:p>
    <w:p>
      <w:pPr>
        <w:numPr>
          <w:ilvl w:val="0"/>
          <w:numId w:val="0"/>
        </w:numPr>
        <w:spacing w:before="0" w:after="0" w:line="560" w:lineRule="exact"/>
        <w:ind w:left="600" w:right="0" w:firstLine="0"/>
        <w:jc w:val="both"/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主要介绍为推动绿色园区建设或改造所采取的主要做法。</w:t>
      </w:r>
    </w:p>
    <w:p>
      <w:pPr>
        <w:spacing w:before="0" w:after="0" w:line="560" w:lineRule="exact"/>
        <w:ind w:left="0" w:right="0" w:firstLine="600"/>
        <w:jc w:val="both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四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绿色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园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区建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设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或改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造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工作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亮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点</w:t>
      </w:r>
    </w:p>
    <w:p>
      <w:pPr>
        <w:spacing w:before="0" w:after="0" w:line="560" w:lineRule="exact"/>
        <w:ind w:left="0" w:right="0" w:firstLine="600"/>
        <w:jc w:val="both"/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主要介绍绿色园区建设或改造工作中的亮点。</w:t>
      </w:r>
    </w:p>
    <w:p>
      <w:pPr>
        <w:spacing w:before="0" w:after="0" w:line="560" w:lineRule="exact"/>
        <w:ind w:left="0" w:right="0" w:firstLine="600"/>
        <w:jc w:val="both"/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五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绿色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园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区建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设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或改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造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中存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在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的问题</w:t>
      </w:r>
    </w:p>
    <w:p>
      <w:pPr>
        <w:spacing w:before="0" w:after="0" w:line="560" w:lineRule="exact"/>
        <w:ind w:left="0" w:right="0" w:firstLine="0"/>
        <w:jc w:val="both"/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 xml:space="preserve">主要介绍绿色园区建设或改造过程中存在的问题。 </w:t>
      </w:r>
    </w:p>
    <w:p>
      <w:pPr>
        <w:numPr>
          <w:ilvl w:val="0"/>
          <w:numId w:val="2"/>
        </w:numPr>
        <w:spacing w:before="0" w:after="0" w:line="560" w:lineRule="exact"/>
        <w:ind w:left="0" w:right="0" w:firstLine="600"/>
        <w:jc w:val="both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有关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建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 xml:space="preserve">议 </w:t>
      </w:r>
    </w:p>
    <w:p>
      <w:pPr>
        <w:numPr>
          <w:ilvl w:val="0"/>
          <w:numId w:val="0"/>
        </w:numPr>
        <w:spacing w:before="0" w:after="0" w:line="560" w:lineRule="exact"/>
        <w:ind w:left="600" w:right="0" w:firstLine="0"/>
        <w:jc w:val="both"/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 xml:space="preserve">对园区持续创建绿色园区的下一步工作提出建议。 </w:t>
      </w:r>
    </w:p>
    <w:p>
      <w:pPr>
        <w:numPr>
          <w:ilvl w:val="0"/>
          <w:numId w:val="0"/>
        </w:numPr>
        <w:spacing w:before="0" w:after="0" w:line="560" w:lineRule="exact"/>
        <w:ind w:left="600" w:right="0" w:firstLine="0"/>
        <w:jc w:val="both"/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  <w:lang w:eastAsia="zh-CN"/>
        </w:rPr>
        <w:t>七、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参考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文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件清单</w:t>
      </w:r>
    </w:p>
    <w:p>
      <w:pPr>
        <w:numPr>
          <w:ilvl w:val="0"/>
          <w:numId w:val="0"/>
        </w:numPr>
        <w:spacing w:before="0" w:after="0" w:line="560" w:lineRule="exact"/>
        <w:ind w:left="0" w:right="0" w:firstLine="0"/>
        <w:jc w:val="both"/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 xml:space="preserve"> 列出报告编写过程中所参考的园区相关材料清单。 </w:t>
      </w:r>
    </w:p>
    <w:p>
      <w:pPr>
        <w:spacing w:after="0"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  <w:sectPr>
          <w:headerReference r:id="rId9" w:type="default"/>
          <w:footerReference r:id="rId10" w:type="default"/>
          <w:pgSz w:w="11920" w:h="16840"/>
          <w:pgMar w:top="1380" w:right="1540" w:bottom="1180" w:left="1680" w:header="0" w:footer="984" w:gutter="0"/>
          <w:pgNumType w:start="12"/>
          <w:cols w:space="720" w:num="1"/>
        </w:sectPr>
      </w:pPr>
    </w:p>
    <w:p>
      <w:pPr>
        <w:spacing w:before="0" w:after="0" w:line="495" w:lineRule="exact"/>
        <w:ind w:left="3152" w:right="-20"/>
        <w:jc w:val="left"/>
        <w:rPr>
          <w:rFonts w:ascii="Microsoft JhengHei" w:hAnsi="Microsoft JhengHei" w:eastAsia="Microsoft JhengHei" w:cs="Microsoft JhengHei"/>
          <w:sz w:val="36"/>
          <w:szCs w:val="36"/>
        </w:rPr>
      </w:pPr>
      <w:r>
        <w:rPr>
          <w:rFonts w:ascii="Microsoft JhengHei" w:hAnsi="Microsoft JhengHei" w:eastAsia="Microsoft JhengHei" w:cs="Microsoft JhengHei"/>
          <w:spacing w:val="0"/>
          <w:w w:val="100"/>
          <w:position w:val="-1"/>
          <w:sz w:val="36"/>
          <w:szCs w:val="36"/>
        </w:rPr>
        <w:t>园区评价指标数据评价清单</w:t>
      </w:r>
    </w:p>
    <w:p>
      <w:pPr>
        <w:spacing w:before="7" w:after="0" w:line="220" w:lineRule="exact"/>
        <w:jc w:val="left"/>
        <w:rPr>
          <w:sz w:val="22"/>
          <w:szCs w:val="22"/>
        </w:rPr>
      </w:pPr>
    </w:p>
    <w:p>
      <w:pPr>
        <w:tabs>
          <w:tab w:val="left" w:pos="4400"/>
        </w:tabs>
        <w:spacing w:before="0" w:after="0" w:line="240" w:lineRule="auto"/>
        <w:ind w:left="2612" w:right="-20"/>
        <w:jc w:val="left"/>
        <w:rPr>
          <w:rFonts w:ascii="Microsoft JhengHei" w:hAnsi="Microsoft JhengHei" w:eastAsia="Microsoft JhengHei" w:cs="Microsoft JhengHei"/>
          <w:sz w:val="30"/>
          <w:szCs w:val="30"/>
        </w:rPr>
      </w:pPr>
      <w:r>
        <w:rPr>
          <w:rFonts w:ascii="Microsoft JhengHei" w:hAnsi="Microsoft JhengHei" w:eastAsia="Microsoft JhengHei" w:cs="Microsoft JhengHei"/>
          <w:spacing w:val="0"/>
          <w:w w:val="100"/>
          <w:sz w:val="30"/>
          <w:szCs w:val="30"/>
        </w:rPr>
        <w:t>第</w:t>
      </w:r>
      <w:r>
        <w:rPr>
          <w:rFonts w:ascii="Microsoft JhengHei" w:hAnsi="Microsoft JhengHei" w:eastAsia="Microsoft JhengHei" w:cs="Microsoft JhengHei"/>
          <w:spacing w:val="2"/>
          <w:w w:val="100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sz w:val="30"/>
          <w:szCs w:val="30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sz w:val="30"/>
          <w:szCs w:val="30"/>
        </w:rPr>
        <w:t>年（</w:t>
      </w:r>
      <w:r>
        <w:rPr>
          <w:rFonts w:ascii="Microsoft JhengHei" w:hAnsi="Microsoft JhengHei" w:eastAsia="Microsoft JhengHei" w:cs="Microsoft JhengHei"/>
          <w:spacing w:val="0"/>
          <w:w w:val="100"/>
          <w:sz w:val="30"/>
          <w:szCs w:val="30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sz w:val="30"/>
          <w:szCs w:val="30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0"/>
          <w:w w:val="100"/>
          <w:sz w:val="30"/>
          <w:szCs w:val="30"/>
        </w:rPr>
        <w:t>年）指标数据评价情况</w:t>
      </w:r>
    </w:p>
    <w:p>
      <w:pPr>
        <w:spacing w:before="3" w:after="0" w:line="120" w:lineRule="exact"/>
        <w:jc w:val="left"/>
        <w:rPr>
          <w:sz w:val="12"/>
          <w:szCs w:val="12"/>
        </w:rPr>
      </w:pPr>
    </w:p>
    <w:tbl>
      <w:tblPr>
        <w:tblStyle w:val="2"/>
        <w:tblW w:w="9787" w:type="dxa"/>
        <w:tblInd w:w="1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6" w:after="0" w:line="240" w:lineRule="auto"/>
              <w:ind w:left="239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一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级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指标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6" w:after="0" w:line="240" w:lineRule="auto"/>
              <w:ind w:left="193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序号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6" w:after="0" w:line="240" w:lineRule="auto"/>
              <w:ind w:left="1413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二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级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6" w:after="0" w:line="240" w:lineRule="auto"/>
              <w:ind w:left="153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标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单位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6" w:after="0" w:line="240" w:lineRule="auto"/>
              <w:ind w:left="307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标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数据</w:t>
            </w: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46" w:right="125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评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价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情况</w:t>
            </w:r>
          </w:p>
          <w:p>
            <w:pPr>
              <w:spacing w:before="0" w:after="0" w:line="312" w:lineRule="exact"/>
              <w:ind w:left="398" w:right="379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11" w:lineRule="exact"/>
              <w:ind w:left="201" w:right="18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能源利用</w:t>
            </w:r>
          </w:p>
          <w:p>
            <w:pPr>
              <w:spacing w:before="0" w:after="0" w:line="312" w:lineRule="exact"/>
              <w:ind w:left="81" w:right="6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绿色化指标</w:t>
            </w:r>
          </w:p>
          <w:p>
            <w:pPr>
              <w:spacing w:before="0" w:after="0" w:line="310" w:lineRule="exact"/>
              <w:ind w:left="282" w:right="261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w w:val="100"/>
                <w:sz w:val="24"/>
                <w:szCs w:val="24"/>
              </w:rPr>
              <w:t>G</w:t>
            </w:r>
            <w:r>
              <w:rPr>
                <w:rFonts w:ascii="Microsoft JhengHei" w:hAnsi="Microsoft JhengHei" w:eastAsia="Microsoft JhengHei" w:cs="Microsoft JhengHei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01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220" w:right="-2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/t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2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181" w:lineRule="auto"/>
              <w:ind w:right="70"/>
              <w:jc w:val="both"/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</w:pPr>
          </w:p>
          <w:p>
            <w:pPr>
              <w:spacing w:before="0" w:after="0" w:line="181" w:lineRule="auto"/>
              <w:ind w:right="70"/>
              <w:jc w:val="both"/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</w:pPr>
          </w:p>
          <w:p>
            <w:pPr>
              <w:spacing w:before="0" w:after="0" w:line="181" w:lineRule="auto"/>
              <w:ind w:right="70"/>
              <w:jc w:val="both"/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</w:pPr>
          </w:p>
          <w:p>
            <w:pPr>
              <w:spacing w:before="0" w:after="0" w:line="181" w:lineRule="auto"/>
              <w:ind w:right="70"/>
              <w:jc w:val="both"/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</w:pPr>
          </w:p>
          <w:p>
            <w:pPr>
              <w:spacing w:before="0" w:after="0" w:line="181" w:lineRule="auto"/>
              <w:ind w:left="88" w:right="70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资源利用 绿色化指标</w:t>
            </w:r>
          </w:p>
          <w:p>
            <w:pPr>
              <w:spacing w:before="22" w:after="0" w:line="240" w:lineRule="auto"/>
              <w:ind w:left="437" w:right="41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G)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892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347" w:right="-20"/>
              <w:jc w:val="lef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Microsoft JhengHei" w:hAnsi="Microsoft JhengHei" w:eastAsia="Microsoft JhengHei" w:cs="Microsoft JhengHei"/>
                <w:sz w:val="24"/>
                <w:szCs w:val="24"/>
              </w:rPr>
              <w:t>元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4"/>
                <w:szCs w:val="24"/>
              </w:rPr>
              <w:t>/m</w:t>
            </w:r>
            <w:r>
              <w:rPr>
                <w:rFonts w:ascii="Times New Roman" w:hAnsi="Times New Roman" w:eastAsia="Times New Roman" w:cs="Times New Roman"/>
                <w:spacing w:val="0"/>
                <w:w w:val="104"/>
                <w:position w:val="8"/>
                <w:sz w:val="15"/>
                <w:szCs w:val="15"/>
              </w:rPr>
              <w:t>3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67" w:right="-20"/>
              <w:jc w:val="lef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亿元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8"/>
                <w:sz w:val="15"/>
                <w:szCs w:val="15"/>
              </w:rPr>
              <w:t>2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83" w:right="46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012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482" w:right="46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9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1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10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7" w:after="0" w:line="220" w:lineRule="exact"/>
              <w:jc w:val="left"/>
              <w:rPr>
                <w:sz w:val="22"/>
                <w:szCs w:val="22"/>
              </w:rPr>
            </w:pPr>
          </w:p>
          <w:p>
            <w:pPr>
              <w:spacing w:before="0" w:after="0" w:line="180" w:lineRule="auto"/>
              <w:ind w:left="208" w:right="190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基础设施 绿色指标</w:t>
            </w:r>
          </w:p>
          <w:p>
            <w:pPr>
              <w:spacing w:before="23" w:after="0" w:line="240" w:lineRule="auto"/>
              <w:ind w:left="477" w:right="45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12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652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553" w:right="53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13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34" w:right="1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新建工业建筑中绿色建筑的</w:t>
            </w:r>
          </w:p>
          <w:p>
            <w:pPr>
              <w:spacing w:before="0" w:after="0" w:line="310" w:lineRule="exact"/>
              <w:ind w:left="1332" w:right="1311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94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14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22" w:right="101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新建公共建筑中绿色建筑的</w:t>
            </w:r>
          </w:p>
          <w:p>
            <w:pPr>
              <w:spacing w:before="0" w:after="0" w:line="310" w:lineRule="exact"/>
              <w:ind w:left="1334" w:right="13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2" w:right="46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15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441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500 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米公交站点覆盖率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493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16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29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7" w:after="0" w:line="240" w:lineRule="exact"/>
              <w:jc w:val="left"/>
              <w:rPr>
                <w:sz w:val="24"/>
                <w:szCs w:val="24"/>
              </w:rPr>
            </w:pPr>
          </w:p>
          <w:p>
            <w:pPr>
              <w:spacing w:before="0" w:after="0" w:line="181" w:lineRule="auto"/>
              <w:ind w:left="208" w:right="190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产业 绿色指标</w:t>
            </w:r>
          </w:p>
          <w:p>
            <w:pPr>
              <w:spacing w:before="0" w:after="0" w:line="325" w:lineRule="exact"/>
              <w:ind w:left="275" w:right="256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17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34" w:right="1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高新技术产业产值占园区工</w:t>
            </w:r>
          </w:p>
          <w:p>
            <w:pPr>
              <w:spacing w:before="0" w:after="0" w:line="310" w:lineRule="exact"/>
              <w:ind w:left="854" w:right="83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业总产值比例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18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23" w:right="102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绿色产业增加值占园区工业</w:t>
            </w:r>
          </w:p>
          <w:p>
            <w:pPr>
              <w:spacing w:before="0" w:after="0" w:line="312" w:lineRule="exact"/>
              <w:ind w:left="974" w:right="95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增加值比例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19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239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人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20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493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180" w:lineRule="auto"/>
              <w:ind w:left="239" w:right="159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生态环境 绿色指标</w:t>
            </w:r>
          </w:p>
          <w:p>
            <w:pPr>
              <w:spacing w:before="0" w:after="0" w:line="327" w:lineRule="exact"/>
              <w:ind w:left="307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HG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1" w:lineRule="exact"/>
              <w:ind w:left="65" w:right="46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工业固体废弃物（含危废</w:t>
            </w:r>
            <w:r>
              <w:rPr>
                <w:rFonts w:ascii="Microsoft JhengHei" w:hAnsi="Microsoft JhengHei" w:eastAsia="Microsoft JhengHei" w:cs="Microsoft JhengHei"/>
                <w:spacing w:val="-103"/>
                <w:w w:val="100"/>
                <w:sz w:val="24"/>
                <w:szCs w:val="24"/>
              </w:rPr>
              <w:t>）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处</w:t>
            </w:r>
          </w:p>
          <w:p>
            <w:pPr>
              <w:spacing w:before="0" w:after="0" w:line="312" w:lineRule="exact"/>
              <w:ind w:left="1094" w:right="107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置利用率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22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34" w:right="1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万元工业增加值碳排放量消</w:t>
            </w:r>
          </w:p>
          <w:p>
            <w:pPr>
              <w:spacing w:before="0" w:after="0" w:line="312" w:lineRule="exact"/>
              <w:ind w:left="1334" w:right="13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减率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23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1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1" w:lineRule="exact"/>
              <w:ind w:left="328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24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541" w:right="5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25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26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01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27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89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493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28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13" w:lineRule="exact"/>
              <w:ind w:left="239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运行管理</w:t>
            </w:r>
          </w:p>
          <w:p>
            <w:pPr>
              <w:spacing w:before="0" w:after="0" w:line="310" w:lineRule="exact"/>
              <w:ind w:left="239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绿色指标</w:t>
            </w:r>
          </w:p>
          <w:p>
            <w:pPr>
              <w:spacing w:before="0" w:after="0" w:line="312" w:lineRule="exact"/>
              <w:ind w:left="287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MG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29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绿色园区标准体系完善程度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553" w:right="53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30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41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编制绿色园区发展规划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553" w:right="53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31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绿色园区信息平台完善程度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552" w:right="53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</w:tbl>
    <w:p>
      <w:pPr>
        <w:spacing w:after="0"/>
        <w:sectPr>
          <w:headerReference r:id="rId11" w:type="default"/>
          <w:footerReference r:id="rId12" w:type="default"/>
          <w:pgSz w:w="11920" w:h="16840"/>
          <w:pgMar w:top="1380" w:right="940" w:bottom="1180" w:left="940" w:header="0" w:footer="984" w:gutter="0"/>
          <w:pgNumType w:start="13"/>
          <w:cols w:space="720" w:num="1"/>
        </w:sectPr>
      </w:pPr>
    </w:p>
    <w:p>
      <w:pPr>
        <w:spacing w:before="2" w:after="0" w:line="140" w:lineRule="exact"/>
        <w:jc w:val="left"/>
        <w:rPr>
          <w:rFonts w:hint="eastAsia" w:eastAsia="宋体"/>
          <w:sz w:val="14"/>
          <w:szCs w:val="14"/>
          <w:lang w:val="en-US" w:eastAsia="zh-CN"/>
        </w:rPr>
      </w:pPr>
      <w:r>
        <w:rPr>
          <w:rFonts w:hint="eastAsia" w:eastAsia="宋体"/>
          <w:sz w:val="14"/>
          <w:szCs w:val="14"/>
          <w:lang w:val="en-US" w:eastAsia="zh-CN"/>
        </w:rPr>
        <w:t xml:space="preserve">                                                                   </w:t>
      </w:r>
    </w:p>
    <w:p>
      <w:pPr>
        <w:tabs>
          <w:tab w:val="left" w:pos="4400"/>
        </w:tabs>
        <w:spacing w:before="0" w:after="0" w:line="240" w:lineRule="auto"/>
        <w:ind w:left="2612" w:right="-20"/>
        <w:jc w:val="left"/>
        <w:rPr>
          <w:sz w:val="36"/>
          <w:szCs w:val="36"/>
        </w:rPr>
      </w:pPr>
      <w:r>
        <w:rPr>
          <w:rFonts w:ascii="Microsoft JhengHei" w:hAnsi="Microsoft JhengHei" w:eastAsia="Microsoft JhengHei" w:cs="Microsoft JhengHei"/>
          <w:spacing w:val="0"/>
          <w:w w:val="100"/>
          <w:sz w:val="36"/>
          <w:szCs w:val="36"/>
        </w:rPr>
        <w:t>第</w:t>
      </w:r>
      <w:r>
        <w:rPr>
          <w:rFonts w:hint="eastAsia" w:ascii="Microsoft JhengHei" w:hAnsi="Microsoft JhengHei" w:eastAsia="宋体" w:cs="Microsoft JhengHei"/>
          <w:spacing w:val="2"/>
          <w:w w:val="100"/>
          <w:sz w:val="36"/>
          <w:szCs w:val="36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-2"/>
          <w:w w:val="100"/>
          <w:sz w:val="36"/>
          <w:szCs w:val="36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sz w:val="36"/>
          <w:szCs w:val="36"/>
        </w:rPr>
        <w:t>年（</w:t>
      </w:r>
      <w:r>
        <w:rPr>
          <w:rFonts w:ascii="Microsoft JhengHei" w:hAnsi="Microsoft JhengHei" w:eastAsia="Microsoft JhengHei" w:cs="Microsoft JhengHei"/>
          <w:spacing w:val="0"/>
          <w:w w:val="100"/>
          <w:sz w:val="36"/>
          <w:szCs w:val="36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sz w:val="36"/>
          <w:szCs w:val="36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0"/>
          <w:w w:val="100"/>
          <w:sz w:val="36"/>
          <w:szCs w:val="36"/>
        </w:rPr>
        <w:t>年）指标数据评价情况</w:t>
      </w:r>
    </w:p>
    <w:p>
      <w:pPr>
        <w:spacing w:before="2" w:after="0" w:line="140" w:lineRule="exact"/>
        <w:jc w:val="left"/>
        <w:rPr>
          <w:sz w:val="14"/>
          <w:szCs w:val="14"/>
        </w:rPr>
      </w:pPr>
    </w:p>
    <w:p>
      <w:pPr>
        <w:spacing w:before="2" w:after="0" w:line="140" w:lineRule="exact"/>
        <w:jc w:val="left"/>
        <w:rPr>
          <w:sz w:val="14"/>
          <w:szCs w:val="14"/>
        </w:rPr>
      </w:pPr>
    </w:p>
    <w:tbl>
      <w:tblPr>
        <w:tblStyle w:val="2"/>
        <w:tblW w:w="9787" w:type="dxa"/>
        <w:tblInd w:w="1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5" w:after="0" w:line="240" w:lineRule="auto"/>
              <w:ind w:left="239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一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级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指标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5" w:after="0" w:line="240" w:lineRule="auto"/>
              <w:ind w:left="193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序号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5" w:after="0" w:line="240" w:lineRule="auto"/>
              <w:ind w:left="1413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二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级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5" w:after="0" w:line="240" w:lineRule="auto"/>
              <w:ind w:left="153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标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单位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5" w:after="0" w:line="240" w:lineRule="auto"/>
              <w:ind w:left="307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标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数据</w:t>
            </w: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47" w:right="125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评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价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情况</w:t>
            </w:r>
          </w:p>
          <w:p>
            <w:pPr>
              <w:spacing w:before="0" w:after="0" w:line="310" w:lineRule="exact"/>
              <w:ind w:left="398" w:right="379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12" w:lineRule="exact"/>
              <w:ind w:left="201" w:right="18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能源利用</w:t>
            </w:r>
          </w:p>
          <w:p>
            <w:pPr>
              <w:spacing w:before="0" w:after="0" w:line="310" w:lineRule="exact"/>
              <w:ind w:left="81" w:right="6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绿色化指标</w:t>
            </w:r>
          </w:p>
          <w:p>
            <w:pPr>
              <w:spacing w:before="0" w:after="0" w:line="312" w:lineRule="exact"/>
              <w:ind w:left="282" w:right="261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w w:val="100"/>
                <w:sz w:val="24"/>
                <w:szCs w:val="24"/>
              </w:rPr>
              <w:t>G</w:t>
            </w:r>
            <w:r>
              <w:rPr>
                <w:rFonts w:ascii="Microsoft JhengHei" w:hAnsi="Microsoft JhengHei" w:eastAsia="Microsoft JhengHei" w:cs="Microsoft JhengHei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01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220" w:right="-2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/t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2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6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181" w:lineRule="auto"/>
              <w:ind w:left="88" w:right="70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资源利用 绿色化指标</w:t>
            </w:r>
          </w:p>
          <w:p>
            <w:pPr>
              <w:spacing w:before="22" w:after="0" w:line="240" w:lineRule="auto"/>
              <w:ind w:left="437" w:right="41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G)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89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347" w:right="-20"/>
              <w:jc w:val="lef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元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/m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8"/>
                <w:sz w:val="15"/>
                <w:szCs w:val="15"/>
              </w:rPr>
              <w:t>3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67" w:right="-20"/>
              <w:jc w:val="lef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亿元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8"/>
                <w:sz w:val="15"/>
                <w:szCs w:val="15"/>
              </w:rPr>
              <w:t>2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83" w:right="46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01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482" w:right="46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9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493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10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1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6" w:after="0" w:line="220" w:lineRule="exact"/>
              <w:jc w:val="left"/>
              <w:rPr>
                <w:sz w:val="22"/>
                <w:szCs w:val="22"/>
              </w:rPr>
            </w:pPr>
          </w:p>
          <w:p>
            <w:pPr>
              <w:spacing w:before="0" w:after="0" w:line="181" w:lineRule="auto"/>
              <w:ind w:left="208" w:right="190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基础设施 绿色指标</w:t>
            </w:r>
          </w:p>
          <w:p>
            <w:pPr>
              <w:spacing w:before="22" w:after="0" w:line="240" w:lineRule="auto"/>
              <w:ind w:left="477" w:right="45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12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65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553" w:right="53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13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34" w:right="1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新建工业建筑中绿色建筑的</w:t>
            </w:r>
          </w:p>
          <w:p>
            <w:pPr>
              <w:spacing w:before="0" w:after="0" w:line="312" w:lineRule="exact"/>
              <w:ind w:left="1332" w:right="1311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94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14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22" w:right="101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新建公共建筑中绿色建筑的</w:t>
            </w:r>
          </w:p>
          <w:p>
            <w:pPr>
              <w:spacing w:before="0" w:after="0" w:line="310" w:lineRule="exact"/>
              <w:ind w:left="1334" w:right="13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2" w:right="46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15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441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500 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米公交站点覆盖率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16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29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" w:after="0" w:line="260" w:lineRule="exact"/>
              <w:jc w:val="left"/>
              <w:rPr>
                <w:sz w:val="26"/>
                <w:szCs w:val="26"/>
              </w:rPr>
            </w:pPr>
          </w:p>
          <w:p>
            <w:pPr>
              <w:spacing w:before="0" w:after="0" w:line="180" w:lineRule="auto"/>
              <w:ind w:left="208" w:right="190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产业 绿色指标</w:t>
            </w:r>
          </w:p>
          <w:p>
            <w:pPr>
              <w:spacing w:before="0" w:after="0" w:line="327" w:lineRule="exact"/>
              <w:ind w:left="275" w:right="257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17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34" w:right="1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高新技术产业产值占园区工</w:t>
            </w:r>
          </w:p>
          <w:p>
            <w:pPr>
              <w:spacing w:before="0" w:after="0" w:line="312" w:lineRule="exact"/>
              <w:ind w:left="854" w:right="83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业总产值比例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18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1" w:lineRule="exact"/>
              <w:ind w:left="123" w:right="102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绿色产业增加值占园区工业</w:t>
            </w:r>
          </w:p>
          <w:p>
            <w:pPr>
              <w:spacing w:before="0" w:after="0" w:line="312" w:lineRule="exact"/>
              <w:ind w:left="974" w:right="95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增加值比例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19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239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人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20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9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spacing w:before="0" w:after="0" w:line="181" w:lineRule="auto"/>
              <w:ind w:left="239" w:right="159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生态环境 绿色指标</w:t>
            </w:r>
          </w:p>
          <w:p>
            <w:pPr>
              <w:spacing w:before="0" w:after="0" w:line="324" w:lineRule="exact"/>
              <w:ind w:left="307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HG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65" w:right="46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工业固体废弃物（含危废</w:t>
            </w:r>
            <w:r>
              <w:rPr>
                <w:rFonts w:ascii="Microsoft JhengHei" w:hAnsi="Microsoft JhengHei" w:eastAsia="Microsoft JhengHei" w:cs="Microsoft JhengHei"/>
                <w:spacing w:val="-103"/>
                <w:w w:val="100"/>
                <w:sz w:val="24"/>
                <w:szCs w:val="24"/>
              </w:rPr>
              <w:t>）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处</w:t>
            </w:r>
          </w:p>
          <w:p>
            <w:pPr>
              <w:spacing w:before="0" w:after="0" w:line="310" w:lineRule="exact"/>
              <w:ind w:left="1094" w:right="107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置利用率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22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34" w:right="1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万元工业增加值碳排放量消</w:t>
            </w:r>
          </w:p>
          <w:p>
            <w:pPr>
              <w:spacing w:before="0" w:after="0" w:line="312" w:lineRule="exact"/>
              <w:ind w:left="1334" w:right="13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减率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23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328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24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541" w:right="5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25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26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01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27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89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28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13" w:lineRule="exact"/>
              <w:ind w:left="81" w:right="6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运行管理绿</w:t>
            </w:r>
          </w:p>
          <w:p>
            <w:pPr>
              <w:spacing w:before="0" w:after="0" w:line="310" w:lineRule="exact"/>
              <w:ind w:left="321" w:right="30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色指标</w:t>
            </w:r>
          </w:p>
          <w:p>
            <w:pPr>
              <w:spacing w:before="0" w:after="0" w:line="312" w:lineRule="exact"/>
              <w:ind w:left="248" w:right="228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MG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29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绿色园区标准体系完善程度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553" w:right="53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30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41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编制绿色园区发展规划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553" w:right="53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31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绿色园区信息平台完善程度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552" w:right="53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  <w:p/>
          <w:p/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552" w:right="535"/>
              <w:jc w:val="center"/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</w:tbl>
    <w:p>
      <w:pPr>
        <w:spacing w:after="0"/>
        <w:sectPr>
          <w:headerReference r:id="rId13" w:type="default"/>
          <w:pgSz w:w="11920" w:h="16840"/>
          <w:pgMar w:top="1900" w:right="940" w:bottom="1180" w:left="940" w:header="1603" w:footer="984" w:gutter="0"/>
          <w:cols w:space="720" w:num="1"/>
        </w:sectPr>
      </w:pPr>
    </w:p>
    <w:p>
      <w:pPr>
        <w:spacing w:before="2" w:after="0" w:line="140" w:lineRule="exact"/>
        <w:jc w:val="left"/>
        <w:rPr>
          <w:sz w:val="14"/>
          <w:szCs w:val="14"/>
        </w:rPr>
      </w:pPr>
    </w:p>
    <w:tbl>
      <w:tblPr>
        <w:tblStyle w:val="2"/>
        <w:tblpPr w:leftFromText="180" w:rightFromText="180" w:vertAnchor="text" w:horzAnchor="page" w:tblpX="1047" w:tblpY="188"/>
        <w:tblOverlap w:val="never"/>
        <w:tblW w:w="978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878"/>
        <w:gridCol w:w="3233"/>
        <w:gridCol w:w="1276"/>
        <w:gridCol w:w="1587"/>
        <w:gridCol w:w="13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5" w:after="0" w:line="240" w:lineRule="auto"/>
              <w:ind w:left="239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一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级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指标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5" w:after="0" w:line="240" w:lineRule="auto"/>
              <w:ind w:left="193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序号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5" w:after="0" w:line="240" w:lineRule="auto"/>
              <w:ind w:left="1413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二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级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5" w:after="0" w:line="240" w:lineRule="auto"/>
              <w:ind w:left="153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标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单位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5" w:after="0" w:line="240" w:lineRule="auto"/>
              <w:ind w:left="307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指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标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数据</w:t>
            </w:r>
          </w:p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47" w:right="125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评</w:t>
            </w:r>
            <w:r>
              <w:rPr>
                <w:rFonts w:ascii="Microsoft JhengHei" w:hAnsi="Microsoft JhengHei" w:eastAsia="Microsoft JhengHei" w:cs="Microsoft JhengHei"/>
                <w:spacing w:val="2"/>
                <w:w w:val="100"/>
                <w:sz w:val="24"/>
                <w:szCs w:val="24"/>
              </w:rPr>
              <w:t>价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情况</w:t>
            </w:r>
          </w:p>
          <w:p>
            <w:pPr>
              <w:spacing w:before="0" w:after="0" w:line="310" w:lineRule="exact"/>
              <w:ind w:left="398" w:right="379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12" w:lineRule="exact"/>
              <w:ind w:left="81" w:right="6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能源利用绿</w:t>
            </w:r>
          </w:p>
          <w:p>
            <w:pPr>
              <w:spacing w:before="0" w:after="0" w:line="310" w:lineRule="exact"/>
              <w:ind w:left="201" w:right="18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色化指标</w:t>
            </w:r>
          </w:p>
          <w:p>
            <w:pPr>
              <w:spacing w:before="0" w:after="0" w:line="312" w:lineRule="exact"/>
              <w:ind w:left="282" w:right="261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w w:val="100"/>
                <w:sz w:val="24"/>
                <w:szCs w:val="24"/>
              </w:rPr>
              <w:t>G</w:t>
            </w:r>
            <w:r>
              <w:rPr>
                <w:rFonts w:ascii="Microsoft JhengHei" w:hAnsi="Microsoft JhengHei" w:eastAsia="Microsoft JhengHei" w:cs="Microsoft JhengHei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01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能源产出率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220" w:right="-2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/t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可再生能源使用比例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清洁能源使用率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2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6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181" w:lineRule="auto"/>
              <w:ind w:left="88" w:right="70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资源利用 绿色化指标</w:t>
            </w:r>
          </w:p>
          <w:p>
            <w:pPr>
              <w:spacing w:before="22" w:after="0" w:line="240" w:lineRule="auto"/>
              <w:ind w:left="437" w:right="41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G)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89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水资源产出率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347" w:right="-20"/>
              <w:jc w:val="lef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元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/m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8"/>
                <w:sz w:val="15"/>
                <w:szCs w:val="15"/>
              </w:rPr>
              <w:t>3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土地资源产出率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67" w:right="-20"/>
              <w:jc w:val="lef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亿元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8"/>
                <w:sz w:val="15"/>
                <w:szCs w:val="15"/>
              </w:rPr>
              <w:t>2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工业固体废弃物综合利用率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工业用水重复利用率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83" w:right="46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01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中水回用率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482" w:right="46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335" w:right="31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9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余热资源回收利用率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493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10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1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废气资源回收利用率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再生资源回收利用率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6" w:after="0" w:line="220" w:lineRule="exact"/>
              <w:jc w:val="left"/>
              <w:rPr>
                <w:sz w:val="22"/>
                <w:szCs w:val="22"/>
              </w:rPr>
            </w:pPr>
          </w:p>
          <w:p>
            <w:pPr>
              <w:spacing w:before="0" w:after="0" w:line="181" w:lineRule="auto"/>
              <w:ind w:left="208" w:right="190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基础设施 绿色指标</w:t>
            </w:r>
          </w:p>
          <w:p>
            <w:pPr>
              <w:spacing w:before="22" w:after="0" w:line="240" w:lineRule="auto"/>
              <w:ind w:left="477" w:right="45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12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65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污水集中处理设施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553" w:right="53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13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34" w:right="1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新建工业建筑中绿色建筑的</w:t>
            </w:r>
          </w:p>
          <w:p>
            <w:pPr>
              <w:spacing w:before="0" w:after="0" w:line="312" w:lineRule="exact"/>
              <w:ind w:left="1332" w:right="1311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94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14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22" w:right="101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新建公共建筑中绿色建筑的</w:t>
            </w:r>
          </w:p>
          <w:p>
            <w:pPr>
              <w:spacing w:before="0" w:after="0" w:line="310" w:lineRule="exact"/>
              <w:ind w:left="1334" w:right="13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2" w:right="46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15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441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500 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米公交站点覆盖率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16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29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节能与新能源公交车比例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" w:after="0" w:line="260" w:lineRule="exact"/>
              <w:jc w:val="left"/>
              <w:rPr>
                <w:sz w:val="26"/>
                <w:szCs w:val="26"/>
              </w:rPr>
            </w:pPr>
          </w:p>
          <w:p>
            <w:pPr>
              <w:spacing w:before="0" w:after="0" w:line="180" w:lineRule="auto"/>
              <w:ind w:left="208" w:right="190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产业 绿色指标</w:t>
            </w:r>
          </w:p>
          <w:p>
            <w:pPr>
              <w:spacing w:before="0" w:after="0" w:line="327" w:lineRule="exact"/>
              <w:ind w:left="275" w:right="257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17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34" w:right="1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高新技术产业产值占园区工</w:t>
            </w:r>
          </w:p>
          <w:p>
            <w:pPr>
              <w:spacing w:before="0" w:after="0" w:line="312" w:lineRule="exact"/>
              <w:ind w:left="854" w:right="83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业总产值比例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18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1" w:lineRule="exact"/>
              <w:ind w:left="123" w:right="102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绿色产业增加值占园区工业</w:t>
            </w:r>
          </w:p>
          <w:p>
            <w:pPr>
              <w:spacing w:before="0" w:after="0" w:line="312" w:lineRule="exact"/>
              <w:ind w:left="974" w:right="95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增加值比例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19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人均工业增加值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239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人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20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7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现代服务业比例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9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spacing w:before="0" w:after="0" w:line="181" w:lineRule="auto"/>
              <w:ind w:left="239" w:right="159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生态环境 绿色指标</w:t>
            </w:r>
          </w:p>
          <w:p>
            <w:pPr>
              <w:spacing w:before="0" w:after="0" w:line="324" w:lineRule="exact"/>
              <w:ind w:left="307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HG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65" w:right="46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工业固体废弃物（含危废</w:t>
            </w:r>
            <w:r>
              <w:rPr>
                <w:rFonts w:ascii="Microsoft JhengHei" w:hAnsi="Microsoft JhengHei" w:eastAsia="Microsoft JhengHei" w:cs="Microsoft JhengHei"/>
                <w:spacing w:val="-103"/>
                <w:w w:val="100"/>
                <w:sz w:val="24"/>
                <w:szCs w:val="24"/>
              </w:rPr>
              <w:t>）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处</w:t>
            </w:r>
          </w:p>
          <w:p>
            <w:pPr>
              <w:spacing w:before="0" w:after="0" w:line="310" w:lineRule="exact"/>
              <w:ind w:left="1094" w:right="107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置利用率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22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34" w:right="1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万元工业增加值碳排放量消</w:t>
            </w:r>
          </w:p>
          <w:p>
            <w:pPr>
              <w:spacing w:before="0" w:after="0" w:line="312" w:lineRule="exact"/>
              <w:ind w:left="1334" w:right="1313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减率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</w:p>
          <w:p>
            <w:pPr>
              <w:spacing w:before="0" w:after="0" w:line="240" w:lineRule="auto"/>
              <w:ind w:left="483" w:right="46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23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单位工业增加值废水排放量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328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万元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24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主要污染物弹性系数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541" w:right="5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25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园区空气质量优良率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26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01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绿化覆盖率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27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89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道路遮荫比例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28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53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露天停车场遮荫比例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493" w:right="47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13" w:lineRule="exact"/>
              <w:ind w:left="239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运行管理</w:t>
            </w:r>
          </w:p>
          <w:p>
            <w:pPr>
              <w:spacing w:before="0" w:after="0" w:line="310" w:lineRule="exact"/>
              <w:ind w:left="239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绿色指标</w:t>
            </w:r>
          </w:p>
          <w:p>
            <w:pPr>
              <w:spacing w:before="0" w:after="0" w:line="312" w:lineRule="exact"/>
              <w:ind w:left="287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MG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）</w:t>
            </w:r>
          </w:p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29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绿色园区标准体系完善程度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553" w:right="53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5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30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41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编制绿色园区发展规划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6" w:after="0" w:line="240" w:lineRule="auto"/>
              <w:ind w:left="553" w:right="53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45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8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275" w:right="257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31</w:t>
            </w:r>
          </w:p>
        </w:tc>
        <w:tc>
          <w:tcPr>
            <w:tcW w:w="32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72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绿色园区信息平台完善程度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5" w:after="0" w:line="240" w:lineRule="auto"/>
              <w:ind w:left="552" w:right="53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3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</w:tbl>
    <w:p>
      <w:pPr>
        <w:spacing w:before="0" w:after="0" w:line="376" w:lineRule="exact"/>
        <w:ind w:left="860" w:right="-20"/>
        <w:jc w:val="left"/>
        <w:rPr>
          <w:rFonts w:ascii="Microsoft JhengHei" w:hAnsi="Microsoft JhengHei" w:eastAsia="Microsoft JhengHei" w:cs="Microsoft JhengHei"/>
          <w:sz w:val="24"/>
          <w:szCs w:val="24"/>
        </w:rPr>
      </w:pPr>
      <w:r>
        <w:rPr>
          <w:rFonts w:ascii="Microsoft JhengHei" w:hAnsi="Microsoft JhengHei" w:eastAsia="Microsoft JhengHei" w:cs="Microsoft JhengHei"/>
          <w:spacing w:val="0"/>
          <w:w w:val="100"/>
          <w:position w:val="-1"/>
          <w:sz w:val="24"/>
          <w:szCs w:val="24"/>
        </w:rPr>
        <w:t xml:space="preserve">注：单项指标最高得分不超过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 xml:space="preserve">120 </w:t>
      </w:r>
      <w:r>
        <w:rPr>
          <w:rFonts w:ascii="Microsoft JhengHei" w:hAnsi="Microsoft JhengHei" w:eastAsia="Microsoft JhengHei" w:cs="Microsoft JhengHei"/>
          <w:spacing w:val="0"/>
          <w:w w:val="100"/>
          <w:position w:val="-1"/>
          <w:sz w:val="24"/>
          <w:szCs w:val="24"/>
        </w:rPr>
        <w:t>分</w:t>
      </w:r>
    </w:p>
    <w:p>
      <w:pPr>
        <w:spacing w:after="0"/>
        <w:jc w:val="left"/>
        <w:sectPr>
          <w:headerReference r:id="rId14" w:type="default"/>
          <w:pgSz w:w="11920" w:h="16840"/>
          <w:pgMar w:top="1900" w:right="940" w:bottom="1180" w:left="940" w:header="1603" w:footer="984" w:gutter="0"/>
          <w:cols w:space="720" w:num="1"/>
        </w:sectPr>
      </w:pPr>
    </w:p>
    <w:p>
      <w:pPr>
        <w:spacing w:before="0" w:after="0" w:line="550" w:lineRule="exact"/>
        <w:ind w:left="2392" w:right="-20"/>
        <w:jc w:val="left"/>
        <w:rPr>
          <w:rFonts w:hint="eastAsia" w:ascii="方正小标宋_GBK" w:hAnsi="方正小标宋_GBK" w:eastAsia="方正小标宋_GBK" w:cs="方正小标宋_GBK"/>
          <w:spacing w:val="0"/>
          <w:w w:val="100"/>
          <w:position w:val="-2"/>
          <w:sz w:val="44"/>
          <w:szCs w:val="44"/>
        </w:rPr>
      </w:pPr>
    </w:p>
    <w:p>
      <w:pPr>
        <w:spacing w:before="0" w:after="0" w:line="550" w:lineRule="exact"/>
        <w:ind w:left="2392" w:right="-20"/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w w:val="100"/>
          <w:position w:val="-2"/>
          <w:sz w:val="44"/>
          <w:szCs w:val="44"/>
        </w:rPr>
        <w:t>园区基本要求符合性评价</w:t>
      </w:r>
    </w:p>
    <w:p>
      <w:pPr>
        <w:spacing w:before="9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tbl>
      <w:tblPr>
        <w:tblStyle w:val="2"/>
        <w:tblW w:w="8522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6"/>
        <w:gridCol w:w="1985"/>
        <w:gridCol w:w="1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</w:trPr>
        <w:tc>
          <w:tcPr>
            <w:tcW w:w="47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55" w:lineRule="exact"/>
              <w:ind w:left="1785" w:right="1766"/>
              <w:jc w:val="center"/>
              <w:rPr>
                <w:rFonts w:ascii="Microsoft JhengHei" w:hAnsi="Microsoft JhengHei" w:eastAsia="Microsoft JhengHei" w:cs="Microsoft JhengHei"/>
                <w:sz w:val="28"/>
                <w:szCs w:val="28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8"/>
                <w:szCs w:val="28"/>
              </w:rPr>
              <w:t>基本要求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55" w:lineRule="exact"/>
              <w:ind w:left="424" w:right="-20"/>
              <w:jc w:val="left"/>
              <w:rPr>
                <w:rFonts w:ascii="Microsoft JhengHei" w:hAnsi="Microsoft JhengHei" w:eastAsia="Microsoft JhengHei" w:cs="Microsoft JhengHei"/>
                <w:sz w:val="28"/>
                <w:szCs w:val="28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8"/>
                <w:szCs w:val="28"/>
              </w:rPr>
              <w:t>是否符合</w:t>
            </w:r>
          </w:p>
        </w:tc>
        <w:tc>
          <w:tcPr>
            <w:tcW w:w="1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55" w:lineRule="exact"/>
              <w:ind w:left="309" w:right="-20"/>
              <w:jc w:val="left"/>
              <w:rPr>
                <w:rFonts w:ascii="Microsoft JhengHei" w:hAnsi="Microsoft JhengHei" w:eastAsia="Microsoft JhengHei" w:cs="Microsoft JhengHei"/>
                <w:sz w:val="28"/>
                <w:szCs w:val="28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8"/>
                <w:szCs w:val="28"/>
              </w:rPr>
              <w:t>评价情况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</w:trPr>
        <w:tc>
          <w:tcPr>
            <w:tcW w:w="47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1" w:lineRule="exact"/>
              <w:ind w:left="103" w:right="-92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国家和</w:t>
            </w:r>
            <w:r>
              <w:rPr>
                <w:rFonts w:hint="eastAsia" w:ascii="Microsoft JhengHei" w:hAnsi="Microsoft JhengHei" w:eastAsia="宋体" w:cs="Microsoft JhengHei"/>
                <w:spacing w:val="0"/>
                <w:w w:val="100"/>
                <w:sz w:val="24"/>
                <w:szCs w:val="24"/>
                <w:lang w:val="en-US" w:eastAsia="zh-CN"/>
              </w:rPr>
              <w:t>自治区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绿色</w:t>
            </w:r>
            <w:r>
              <w:rPr>
                <w:rFonts w:ascii="Microsoft JhengHei" w:hAnsi="Microsoft JhengHei" w:eastAsia="Microsoft JhengHei" w:cs="Microsoft JhengHei"/>
                <w:spacing w:val="-110"/>
                <w:w w:val="100"/>
                <w:sz w:val="24"/>
                <w:szCs w:val="24"/>
              </w:rPr>
              <w:t>、</w:t>
            </w: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循环和低碳相关法律法规、政策和标准应得到有效的贯彻执行。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exact"/>
        </w:trPr>
        <w:tc>
          <w:tcPr>
            <w:tcW w:w="47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03" w:right="-20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近三年，未发生重大污染事故或重大生态破</w:t>
            </w:r>
          </w:p>
          <w:p>
            <w:pPr>
              <w:spacing w:before="53" w:after="0" w:line="270" w:lineRule="auto"/>
              <w:ind w:left="103" w:right="31"/>
              <w:jc w:val="left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spacing w:val="0"/>
                <w:w w:val="100"/>
                <w:sz w:val="24"/>
                <w:szCs w:val="24"/>
              </w:rPr>
              <w:t>坏事件，完成国家或地方政府下达的节能减 排指标，碳排放强度持续下降。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exact"/>
        </w:trPr>
        <w:tc>
          <w:tcPr>
            <w:tcW w:w="47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03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环境质量达到国家或地方规定的环境功能区</w:t>
            </w:r>
          </w:p>
          <w:p>
            <w:pPr>
              <w:spacing w:before="53" w:after="0" w:line="271" w:lineRule="auto"/>
              <w:ind w:left="103" w:right="-98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环境质量标准</w:t>
            </w:r>
            <w:r>
              <w:rPr>
                <w:rFonts w:ascii="Microsoft JhengHei" w:hAnsi="Microsoft JhengHei" w:eastAsia="Microsoft JhengHei" w:cs="Microsoft JhengHei"/>
                <w:color w:val="auto"/>
                <w:spacing w:val="-110"/>
                <w:w w:val="100"/>
                <w:sz w:val="24"/>
                <w:szCs w:val="24"/>
              </w:rPr>
              <w:t>，</w:t>
            </w: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园区内企业污染物达标排放， 各类重点污染物排放总量均不超过国家或地 方的总量控制要求。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exact"/>
        </w:trPr>
        <w:tc>
          <w:tcPr>
            <w:tcW w:w="47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10" w:lineRule="exact"/>
              <w:ind w:left="103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 xml:space="preserve">园区重点企业 </w:t>
            </w:r>
            <w:r>
              <w:rPr>
                <w:rFonts w:ascii="Times New Roman" w:hAnsi="Times New Roman" w:eastAsia="Times New Roman" w:cs="Times New Roman"/>
                <w:color w:val="auto"/>
                <w:spacing w:val="0"/>
                <w:w w:val="100"/>
                <w:sz w:val="24"/>
                <w:szCs w:val="24"/>
              </w:rPr>
              <w:t>100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w w:val="100"/>
                <w:sz w:val="24"/>
                <w:szCs w:val="24"/>
              </w:rPr>
              <w:t>%</w:t>
            </w: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实施清洁生产审核。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 w:hRule="exact"/>
        </w:trPr>
        <w:tc>
          <w:tcPr>
            <w:tcW w:w="47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03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园区企业不应使用国家列入淘汰目录的落后</w:t>
            </w:r>
          </w:p>
          <w:p>
            <w:pPr>
              <w:spacing w:before="53" w:after="0" w:line="272" w:lineRule="auto"/>
              <w:ind w:left="103" w:right="31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生产技术、工艺和设备，不应生产国家列入 淘汰目录的产品。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exact"/>
        </w:trPr>
        <w:tc>
          <w:tcPr>
            <w:tcW w:w="47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103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园区建立履行绿色发展工作职责的专门机</w:t>
            </w:r>
          </w:p>
          <w:p>
            <w:pPr>
              <w:spacing w:before="53" w:after="0" w:line="240" w:lineRule="auto"/>
              <w:ind w:left="103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 xml:space="preserve">构、配备 </w:t>
            </w:r>
            <w:r>
              <w:rPr>
                <w:rFonts w:ascii="Times New Roman" w:hAnsi="Times New Roman" w:eastAsia="Times New Roman" w:cs="Times New Roman"/>
                <w:color w:val="auto"/>
                <w:spacing w:val="0"/>
                <w:w w:val="100"/>
                <w:sz w:val="24"/>
                <w:szCs w:val="24"/>
              </w:rPr>
              <w:t xml:space="preserve">2 </w:t>
            </w: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名以上专职工作人员。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exact"/>
        </w:trPr>
        <w:tc>
          <w:tcPr>
            <w:tcW w:w="47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03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鼓励园区建立并运行环境管理体系和能源管</w:t>
            </w:r>
          </w:p>
          <w:p>
            <w:pPr>
              <w:spacing w:before="53" w:after="0" w:line="240" w:lineRule="auto"/>
              <w:ind w:left="103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理体系，建立园区能源监测管理平台。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</w:trPr>
        <w:tc>
          <w:tcPr>
            <w:tcW w:w="47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2" w:lineRule="exact"/>
              <w:ind w:left="103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鼓励园区建设并运行太阳能等可再生</w:t>
            </w:r>
          </w:p>
          <w:p>
            <w:pPr>
              <w:spacing w:before="53" w:after="0" w:line="240" w:lineRule="auto"/>
              <w:ind w:left="103" w:right="-20"/>
              <w:jc w:val="left"/>
              <w:rPr>
                <w:rFonts w:ascii="Microsoft JhengHei" w:hAnsi="Microsoft JhengHei" w:eastAsia="Microsoft JhengHei" w:cs="Microsoft JhengHei"/>
                <w:color w:val="auto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color w:val="auto"/>
                <w:spacing w:val="0"/>
                <w:w w:val="100"/>
                <w:sz w:val="24"/>
                <w:szCs w:val="24"/>
              </w:rPr>
              <w:t>能源应用设施。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</w:tr>
    </w:tbl>
    <w:p/>
    <w:sectPr>
      <w:headerReference r:id="rId15" w:type="default"/>
      <w:pgSz w:w="11920" w:h="16840"/>
      <w:pgMar w:top="1560" w:right="1580" w:bottom="1180" w:left="1580" w:header="0" w:footer="98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">
    <w:altName w:val="方正书宋_GBK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黑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rPr>
        <w:rFonts w:ascii="Calibri" w:hAnsi="Calibri" w:eastAsia="Calibri" w:cs="黑体"/>
        <w:sz w:val="22"/>
        <w:szCs w:val="22"/>
        <w:lang w:val="en-US" w:eastAsia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3720465</wp:posOffset>
              </wp:positionH>
              <wp:positionV relativeFrom="page">
                <wp:posOffset>9926955</wp:posOffset>
              </wp:positionV>
              <wp:extent cx="116840" cy="1581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16840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34" w:lineRule="exact"/>
                            <w:ind w:left="40" w:right="-2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1"/>
                              <w:szCs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sz w:val="21"/>
                              <w:szCs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2.95pt;margin-top:781.65pt;height:12.45pt;width:9.2pt;mso-position-horizontal-relative:page;mso-position-vertical-relative:page;z-index:-251658240;mso-width-relative:page;mso-height-relative:page;" filled="f" stroked="f" coordsize="21600,21600" o:gfxdata="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BCfunK2wAAAA0BAAAPAAAAAAAAAAEAIAAAADgAAABkcnMvZG93bnJldi54bWxQSwECFAAU&#10;AAAACACHTuJA3wBwD58BAAApAwAADgAAAAAAAAABACAAAABA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after="0" w:line="234" w:lineRule="exact"/>
                      <w:ind w:left="40" w:right="-20"/>
                      <w:jc w:val="left"/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sz w:val="21"/>
                        <w:szCs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rPr>
        <w:rFonts w:ascii="Calibri" w:hAnsi="Calibri" w:eastAsia="Calibri" w:cs="黑体"/>
        <w:sz w:val="22"/>
        <w:szCs w:val="22"/>
        <w:lang w:val="en-US" w:eastAsia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3689985</wp:posOffset>
              </wp:positionH>
              <wp:positionV relativeFrom="page">
                <wp:posOffset>9926955</wp:posOffset>
              </wp:positionV>
              <wp:extent cx="180975" cy="15811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0975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34" w:lineRule="exact"/>
                            <w:ind w:left="40" w:right="-2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1"/>
                              <w:szCs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sz w:val="21"/>
                              <w:szCs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0.55pt;margin-top:781.65pt;height:12.45pt;width:14.25pt;mso-position-horizontal-relative:page;mso-position-vertical-relative:page;z-index:-251657216;mso-width-relative:page;mso-height-relative:page;" filled="f" stroked="f" coordsize="21600,21600" o:gfxdata="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CwYhht2gAAAA0BAAAPAAAAAAAAAAEAIAAAADgAAABkcnMvZG93bnJldi54bWxQSwECFAAU&#10;AAAACACHTuJAqnsQeKABAAApAwAADgAAAAAAAAABACAAAAA/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after="0" w:line="234" w:lineRule="exact"/>
                      <w:ind w:left="40" w:right="-20"/>
                      <w:jc w:val="left"/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sz w:val="21"/>
                        <w:szCs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rPr>
        <w:rFonts w:ascii="Calibri" w:hAnsi="Calibri" w:eastAsia="Calibri" w:cs="黑体"/>
        <w:sz w:val="22"/>
        <w:szCs w:val="22"/>
        <w:lang w:val="en-US" w:eastAsia="en-U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3688080</wp:posOffset>
              </wp:positionH>
              <wp:positionV relativeFrom="page">
                <wp:posOffset>9926955</wp:posOffset>
              </wp:positionV>
              <wp:extent cx="184150" cy="15811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4150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34" w:lineRule="exact"/>
                            <w:ind w:left="40" w:right="-2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1"/>
                              <w:szCs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sz w:val="21"/>
                              <w:szCs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0.4pt;margin-top:781.65pt;height:12.45pt;width:14.5pt;mso-position-horizontal-relative:page;mso-position-vertical-relative:page;z-index:-251656192;mso-width-relative:page;mso-height-relative:page;" filled="f" stroked="f" coordsize="21600,21600" o:gfxdata="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Dl1LLW2gAAAA0BAAAPAAAAAAAAAAEAIAAAADgAAABkcnMvZG93bnJldi54bWxQSwECFAAU&#10;AAAACACHTuJAPkiwgqABAAApAwAADgAAAAAAAAABACAAAAA/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after="0" w:line="234" w:lineRule="exact"/>
                      <w:ind w:left="40" w:right="-20"/>
                      <w:jc w:val="left"/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sz w:val="21"/>
                        <w:szCs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rPr>
        <w:rFonts w:ascii="Calibri" w:hAnsi="Calibri" w:eastAsia="Calibri" w:cs="黑体"/>
        <w:sz w:val="22"/>
        <w:szCs w:val="22"/>
        <w:lang w:val="en-US" w:eastAsia="en-US"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3688080</wp:posOffset>
              </wp:positionH>
              <wp:positionV relativeFrom="page">
                <wp:posOffset>9926955</wp:posOffset>
              </wp:positionV>
              <wp:extent cx="184150" cy="15811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4150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34" w:lineRule="exact"/>
                            <w:ind w:left="40" w:right="-2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1"/>
                              <w:szCs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sz w:val="21"/>
                              <w:szCs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0.4pt;margin-top:781.65pt;height:12.45pt;width:14.5pt;mso-position-horizontal-relative:page;mso-position-vertical-relative:page;z-index:-251655168;mso-width-relative:page;mso-height-relative:page;" filled="f" stroked="f" coordsize="21600,21600" o:gfxdata="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Dl1LLW2gAAAA0BAAAPAAAAAAAAAAEAIAAAADgAAABkcnMvZG93bnJldi54bWxQSwECFAAU&#10;AAAACACHTuJASJSfAKABAAApAwAADgAAAAAAAAABACAAAAA/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after="0" w:line="234" w:lineRule="exact"/>
                      <w:ind w:left="40" w:right="-20"/>
                      <w:jc w:val="left"/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sz w:val="21"/>
                        <w:szCs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16"/>
        <w:szCs w:val="1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rPr>
        <w:rFonts w:ascii="Calibri" w:hAnsi="Calibri" w:eastAsia="Calibri" w:cs="黑体"/>
        <w:sz w:val="22"/>
        <w:szCs w:val="22"/>
        <w:lang w:val="en-US" w:eastAsia="en-US"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2242820</wp:posOffset>
              </wp:positionH>
              <wp:positionV relativeFrom="page">
                <wp:posOffset>1005205</wp:posOffset>
              </wp:positionV>
              <wp:extent cx="3073400" cy="22479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3073400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left" w:pos="1820"/>
                            </w:tabs>
                            <w:spacing w:before="0" w:after="0" w:line="354" w:lineRule="exact"/>
                            <w:ind w:left="20" w:right="-67"/>
                            <w:jc w:val="left"/>
                            <w:rPr>
                              <w:rFonts w:ascii="Microsoft JhengHei" w:hAnsi="Microsoft JhengHei" w:eastAsia="Microsoft JhengHei" w:cs="Microsoft JhengHei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Microsoft JhengHei" w:hAnsi="Microsoft JhengHei" w:eastAsia="Microsoft JhengHei" w:cs="Microsoft JhengHei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</w:rPr>
                            <w:t>第</w:t>
                          </w:r>
                          <w:r>
                            <w:rPr>
                              <w:rFonts w:ascii="Microsoft JhengHei" w:hAnsi="Microsoft JhengHei" w:eastAsia="Microsoft JhengHei" w:cs="Microsoft JhengHei"/>
                              <w:spacing w:val="2"/>
                              <w:w w:val="100"/>
                              <w:position w:val="1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</w:rPr>
                            <w:t>2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-2"/>
                              <w:w w:val="100"/>
                              <w:position w:val="1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 w:cs="Microsoft JhengHei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</w:rPr>
                            <w:t>年（</w:t>
                          </w:r>
                          <w:r>
                            <w:rPr>
                              <w:rFonts w:ascii="Microsoft JhengHei" w:hAnsi="Microsoft JhengHei" w:eastAsia="Microsoft JhengHei" w:cs="Microsoft JhengHei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 w:cs="Microsoft JhengHei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  <w:u w:val="single" w:color="000000"/>
                            </w:rPr>
                            <w:tab/>
                          </w:r>
                          <w:r>
                            <w:rPr>
                              <w:rFonts w:ascii="Microsoft JhengHei" w:hAnsi="Microsoft JhengHei" w:eastAsia="Microsoft JhengHei" w:cs="Microsoft JhengHei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</w:rPr>
                            <w:t>年）指标数据评价情况</w:t>
                          </w:r>
                        </w:p>
                      </w:txbxContent>
                    </wps:txbx>
                    <wps:bodyPr lIns="0" tIns="0" rIns="0" bIns="0"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76.6pt;margin-top:79.15pt;height:17.7pt;width:242pt;mso-position-horizontal-relative:page;mso-position-vertical-relative:page;z-index:-251654144;mso-width-relative:page;mso-height-relative:page;" filled="f" stroked="f" coordsize="21600,21600" o:gfxdata="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FgAAAGRycy9QSwECFAAUAAAA&#10;CACHTuJASv1dt9kAAAALAQAADwAAAAAAAAABACAAAAA4AAAAZHJzL2Rvd25yZXYueG1sUEsBAhQA&#10;FAAAAAgAh07iQL0T83WiAQAAKgMAAA4AAAAAAAAAAQAgAAAAP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tabs>
                        <w:tab w:val="left" w:pos="1820"/>
                      </w:tabs>
                      <w:spacing w:before="0" w:after="0" w:line="354" w:lineRule="exact"/>
                      <w:ind w:left="20" w:right="-67"/>
                      <w:jc w:val="left"/>
                      <w:rPr>
                        <w:rFonts w:ascii="Microsoft JhengHei" w:hAnsi="Microsoft JhengHei" w:eastAsia="Microsoft JhengHei" w:cs="Microsoft JhengHei"/>
                        <w:sz w:val="30"/>
                        <w:szCs w:val="30"/>
                      </w:rPr>
                    </w:pPr>
                    <w:r>
                      <w:rPr>
                        <w:rFonts w:ascii="Microsoft JhengHei" w:hAnsi="Microsoft JhengHei" w:eastAsia="Microsoft JhengHei" w:cs="Microsoft JhengHei"/>
                        <w:spacing w:val="0"/>
                        <w:w w:val="100"/>
                        <w:position w:val="1"/>
                        <w:sz w:val="30"/>
                        <w:szCs w:val="30"/>
                      </w:rPr>
                      <w:t>第</w:t>
                    </w:r>
                    <w:r>
                      <w:rPr>
                        <w:rFonts w:ascii="Microsoft JhengHei" w:hAnsi="Microsoft JhengHei" w:eastAsia="Microsoft JhengHei" w:cs="Microsoft JhengHei"/>
                        <w:spacing w:val="2"/>
                        <w:w w:val="100"/>
                        <w:position w:val="1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position w:val="1"/>
                        <w:sz w:val="30"/>
                        <w:szCs w:val="30"/>
                      </w:rPr>
                      <w:t>2</w:t>
                    </w:r>
                    <w:r>
                      <w:rPr>
                        <w:rFonts w:ascii="Times New Roman" w:hAnsi="Times New Roman" w:eastAsia="Times New Roman" w:cs="Times New Roman"/>
                        <w:spacing w:val="-2"/>
                        <w:w w:val="100"/>
                        <w:position w:val="1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 w:cs="Microsoft JhengHei"/>
                        <w:spacing w:val="0"/>
                        <w:w w:val="100"/>
                        <w:position w:val="1"/>
                        <w:sz w:val="30"/>
                        <w:szCs w:val="30"/>
                      </w:rPr>
                      <w:t>年（</w:t>
                    </w:r>
                    <w:r>
                      <w:rPr>
                        <w:rFonts w:ascii="Microsoft JhengHei" w:hAnsi="Microsoft JhengHei" w:eastAsia="Microsoft JhengHei" w:cs="Microsoft JhengHei"/>
                        <w:spacing w:val="0"/>
                        <w:w w:val="100"/>
                        <w:position w:val="1"/>
                        <w:sz w:val="30"/>
                        <w:szCs w:val="30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 w:cs="Microsoft JhengHei"/>
                        <w:spacing w:val="0"/>
                        <w:w w:val="100"/>
                        <w:position w:val="1"/>
                        <w:sz w:val="30"/>
                        <w:szCs w:val="30"/>
                        <w:u w:val="single" w:color="000000"/>
                      </w:rPr>
                      <w:tab/>
                    </w:r>
                    <w:r>
                      <w:rPr>
                        <w:rFonts w:ascii="Microsoft JhengHei" w:hAnsi="Microsoft JhengHei" w:eastAsia="Microsoft JhengHei" w:cs="Microsoft JhengHei"/>
                        <w:spacing w:val="0"/>
                        <w:w w:val="100"/>
                        <w:position w:val="1"/>
                        <w:sz w:val="30"/>
                        <w:szCs w:val="30"/>
                      </w:rPr>
                      <w:t>年）指标数据评价情况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rPr>
        <w:rFonts w:ascii="Calibri" w:hAnsi="Calibri" w:eastAsia="Calibri" w:cs="黑体"/>
        <w:sz w:val="22"/>
        <w:szCs w:val="22"/>
        <w:lang w:val="en-US" w:eastAsia="en-US"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2242820</wp:posOffset>
              </wp:positionH>
              <wp:positionV relativeFrom="page">
                <wp:posOffset>1005205</wp:posOffset>
              </wp:positionV>
              <wp:extent cx="3073400" cy="22479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3073400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left" w:pos="1820"/>
                            </w:tabs>
                            <w:spacing w:before="0" w:after="0" w:line="354" w:lineRule="exact"/>
                            <w:ind w:left="20" w:right="-67"/>
                            <w:jc w:val="left"/>
                            <w:rPr>
                              <w:rFonts w:ascii="Microsoft JhengHei" w:hAnsi="Microsoft JhengHei" w:eastAsia="Microsoft JhengHei" w:cs="Microsoft JhengHei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Microsoft JhengHei" w:hAnsi="Microsoft JhengHei" w:eastAsia="Microsoft JhengHei" w:cs="Microsoft JhengHei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</w:rPr>
                            <w:t>第</w:t>
                          </w:r>
                          <w:r>
                            <w:rPr>
                              <w:rFonts w:ascii="Microsoft JhengHei" w:hAnsi="Microsoft JhengHei" w:eastAsia="Microsoft JhengHei" w:cs="Microsoft JhengHei"/>
                              <w:spacing w:val="2"/>
                              <w:w w:val="100"/>
                              <w:position w:val="1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</w:rPr>
                            <w:t>3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-2"/>
                              <w:w w:val="100"/>
                              <w:position w:val="1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 w:cs="Microsoft JhengHei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</w:rPr>
                            <w:t>年（</w:t>
                          </w:r>
                          <w:r>
                            <w:rPr>
                              <w:rFonts w:ascii="Microsoft JhengHei" w:hAnsi="Microsoft JhengHei" w:eastAsia="Microsoft JhengHei" w:cs="Microsoft JhengHei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 w:cs="Microsoft JhengHei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  <w:u w:val="single" w:color="000000"/>
                            </w:rPr>
                            <w:tab/>
                          </w:r>
                          <w:r>
                            <w:rPr>
                              <w:rFonts w:ascii="Microsoft JhengHei" w:hAnsi="Microsoft JhengHei" w:eastAsia="Microsoft JhengHei" w:cs="Microsoft JhengHei"/>
                              <w:spacing w:val="0"/>
                              <w:w w:val="100"/>
                              <w:position w:val="1"/>
                              <w:sz w:val="30"/>
                              <w:szCs w:val="30"/>
                            </w:rPr>
                            <w:t>年）指标数据评价情况</w:t>
                          </w:r>
                        </w:p>
                      </w:txbxContent>
                    </wps:txbx>
                    <wps:bodyPr lIns="0" tIns="0" rIns="0" bIns="0"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76.6pt;margin-top:79.15pt;height:17.7pt;width:242pt;mso-position-horizontal-relative:page;mso-position-vertical-relative:page;z-index:-251653120;mso-width-relative:page;mso-height-relative:page;" filled="f" stroked="f" coordsize="21600,21600" o:gfxdata="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FgAAAGRycy9QSwECFAAUAAAA&#10;CACHTuJASv1dt9kAAAALAQAADwAAAAAAAAABACAAAAA4AAAAZHJzL2Rvd25yZXYueG1sUEsBAhQA&#10;FAAAAAgAh07iQFl/evmiAQAAKgMAAA4AAAAAAAAAAQAgAAAAP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tabs>
                        <w:tab w:val="left" w:pos="1820"/>
                      </w:tabs>
                      <w:spacing w:before="0" w:after="0" w:line="354" w:lineRule="exact"/>
                      <w:ind w:left="20" w:right="-67"/>
                      <w:jc w:val="left"/>
                      <w:rPr>
                        <w:rFonts w:ascii="Microsoft JhengHei" w:hAnsi="Microsoft JhengHei" w:eastAsia="Microsoft JhengHei" w:cs="Microsoft JhengHei"/>
                        <w:sz w:val="30"/>
                        <w:szCs w:val="30"/>
                      </w:rPr>
                    </w:pPr>
                    <w:r>
                      <w:rPr>
                        <w:rFonts w:ascii="Microsoft JhengHei" w:hAnsi="Microsoft JhengHei" w:eastAsia="Microsoft JhengHei" w:cs="Microsoft JhengHei"/>
                        <w:spacing w:val="0"/>
                        <w:w w:val="100"/>
                        <w:position w:val="1"/>
                        <w:sz w:val="30"/>
                        <w:szCs w:val="30"/>
                      </w:rPr>
                      <w:t>第</w:t>
                    </w:r>
                    <w:r>
                      <w:rPr>
                        <w:rFonts w:ascii="Microsoft JhengHei" w:hAnsi="Microsoft JhengHei" w:eastAsia="Microsoft JhengHei" w:cs="Microsoft JhengHei"/>
                        <w:spacing w:val="2"/>
                        <w:w w:val="100"/>
                        <w:position w:val="1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position w:val="1"/>
                        <w:sz w:val="30"/>
                        <w:szCs w:val="30"/>
                      </w:rPr>
                      <w:t>3</w:t>
                    </w:r>
                    <w:r>
                      <w:rPr>
                        <w:rFonts w:ascii="Times New Roman" w:hAnsi="Times New Roman" w:eastAsia="Times New Roman" w:cs="Times New Roman"/>
                        <w:spacing w:val="-2"/>
                        <w:w w:val="100"/>
                        <w:position w:val="1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 w:cs="Microsoft JhengHei"/>
                        <w:spacing w:val="0"/>
                        <w:w w:val="100"/>
                        <w:position w:val="1"/>
                        <w:sz w:val="30"/>
                        <w:szCs w:val="30"/>
                      </w:rPr>
                      <w:t>年（</w:t>
                    </w:r>
                    <w:r>
                      <w:rPr>
                        <w:rFonts w:ascii="Microsoft JhengHei" w:hAnsi="Microsoft JhengHei" w:eastAsia="Microsoft JhengHei" w:cs="Microsoft JhengHei"/>
                        <w:spacing w:val="0"/>
                        <w:w w:val="100"/>
                        <w:position w:val="1"/>
                        <w:sz w:val="30"/>
                        <w:szCs w:val="30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 w:cs="Microsoft JhengHei"/>
                        <w:spacing w:val="0"/>
                        <w:w w:val="100"/>
                        <w:position w:val="1"/>
                        <w:sz w:val="30"/>
                        <w:szCs w:val="30"/>
                        <w:u w:val="single" w:color="000000"/>
                      </w:rPr>
                      <w:tab/>
                    </w:r>
                    <w:r>
                      <w:rPr>
                        <w:rFonts w:ascii="Microsoft JhengHei" w:hAnsi="Microsoft JhengHei" w:eastAsia="Microsoft JhengHei" w:cs="Microsoft JhengHei"/>
                        <w:spacing w:val="0"/>
                        <w:w w:val="100"/>
                        <w:position w:val="1"/>
                        <w:sz w:val="30"/>
                        <w:szCs w:val="30"/>
                      </w:rPr>
                      <w:t>年）指标数据评价情况</w:t>
                    </w: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atLeast"/>
      <w:jc w:val="lef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52304"/>
    <w:multiLevelType w:val="singleLevel"/>
    <w:tmpl w:val="5FF52304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FF52336"/>
    <w:multiLevelType w:val="singleLevel"/>
    <w:tmpl w:val="5FF52336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cumentProtection w:enforcement="0"/>
  <w:defaultTabStop w:val="720"/>
  <w:drawingGridHorizontalSpacing w:val="110"/>
  <w:displayHorizontalDrawingGridEvery w:val="2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7B7E3F"/>
    <w:rsid w:val="5A71DF9D"/>
    <w:rsid w:val="7F3E7A55"/>
    <w:rsid w:val="ABFE7EAF"/>
    <w:rsid w:val="FEC9F6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Calibri" w:cs="黑体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theme" Target="theme/theme1.xml"/><Relationship Id="rId15" Type="http://schemas.openxmlformats.org/officeDocument/2006/relationships/header" Target="header7.xml"/><Relationship Id="rId14" Type="http://schemas.openxmlformats.org/officeDocument/2006/relationships/header" Target="header6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2020-12-19T11:42:00Z</dcterms:created>
  <dc:creator>admin</dc:creator>
  <cp:lastModifiedBy>casic</cp:lastModifiedBy>
  <dcterms:modified xsi:type="dcterms:W3CDTF">2022-01-04T17:25:36Z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LastSaved">
    <vt:filetime>2020-12-17T00:00:00Z</vt:filetime>
  </property>
  <property fmtid="{D5CDD505-2E9C-101B-9397-08002B2CF9AE}" pid="4" name="KSOProductBuildVer">
    <vt:lpwstr>2052-11.8.2.9849</vt:lpwstr>
  </property>
</Properties>
</file>